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color w:val="7030A0"/>
          <w:sz w:val="24"/>
        </w:rPr>
      </w:pPr>
      <w:r>
        <w:rPr>
          <w:rFonts w:ascii="Times New Roman" w:hAnsi="Times New Roman"/>
          <w:b w:val="1"/>
          <w:color w:val="7030A0"/>
          <w:sz w:val="24"/>
        </w:rPr>
        <w:t>Знак  отличия «Мактулу ада»</w:t>
      </w:r>
    </w:p>
    <w:p w14:paraId="02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color w:val="7030A0"/>
          <w:sz w:val="24"/>
        </w:rPr>
      </w:pPr>
      <w:r>
        <w:rPr>
          <w:rFonts w:ascii="Times New Roman" w:hAnsi="Times New Roman"/>
          <w:b w:val="1"/>
          <w:color w:val="7030A0"/>
          <w:sz w:val="24"/>
        </w:rPr>
        <w:t xml:space="preserve">(«Отцовская слава») </w:t>
      </w:r>
    </w:p>
    <w:p w14:paraId="03000000">
      <w:pPr>
        <w:widowControl w:val="1"/>
        <w:spacing w:after="0" w:line="240" w:lineRule="auto"/>
        <w:ind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Награждаются</w:t>
      </w:r>
      <w:r>
        <w:rPr>
          <w:rFonts w:ascii="Times New Roman" w:hAnsi="Times New Roman"/>
          <w:b w:val="1"/>
          <w:color w:val="7030A0"/>
          <w:sz w:val="24"/>
        </w:rPr>
        <w:t xml:space="preserve"> </w:t>
      </w:r>
      <w:r>
        <w:rPr>
          <w:rFonts w:ascii="Times New Roman" w:hAnsi="Times New Roman"/>
          <w:sz w:val="24"/>
        </w:rPr>
        <w:t>отцы, постоянно проживающие на территории Республики Алтай не менее пяти последних лет.</w:t>
      </w:r>
    </w:p>
    <w:p w14:paraId="04000000">
      <w:pPr>
        <w:widowControl w:val="1"/>
        <w:spacing w:after="0" w:line="240" w:lineRule="auto"/>
        <w:ind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в отношении </w:t>
      </w:r>
      <w:r>
        <w:rPr>
          <w:rFonts w:ascii="Times New Roman" w:hAnsi="Times New Roman"/>
          <w:b w:val="1"/>
          <w:color w:val="FF0000"/>
          <w:sz w:val="24"/>
        </w:rPr>
        <w:t>пяти и более детей</w:t>
      </w:r>
      <w:r>
        <w:rPr>
          <w:rFonts w:ascii="Times New Roman" w:hAnsi="Times New Roman"/>
          <w:sz w:val="24"/>
        </w:rPr>
        <w:t xml:space="preserve"> (включая усыновленных (удочеренных), при достижении </w:t>
      </w:r>
      <w:r>
        <w:rPr>
          <w:rFonts w:ascii="Times New Roman" w:hAnsi="Times New Roman"/>
          <w:b w:val="1"/>
          <w:color w:val="FF0000"/>
          <w:sz w:val="24"/>
        </w:rPr>
        <w:t>пятым ребенком возраста семи лет</w:t>
      </w:r>
      <w:r>
        <w:rPr>
          <w:rFonts w:ascii="Times New Roman" w:hAnsi="Times New Roman"/>
          <w:sz w:val="24"/>
        </w:rPr>
        <w:t xml:space="preserve"> на момент представления к награде;</w:t>
      </w:r>
    </w:p>
    <w:p w14:paraId="05000000">
      <w:pPr>
        <w:widowControl w:val="1"/>
        <w:spacing w:after="0" w:line="240" w:lineRule="auto"/>
        <w:ind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б) в отношении троих и более детей, в том числе усыновленных (удочеренных), при наличии одного        и более несовершеннолетних детей в случаях смерти матери, лишения ее родительских прав, ограничения ее в родительских правах, признания ее безвестно отсутствующей, признания недееспособной (ограниченно дееспособной), невозможности по состоянию здоровья лично воспитывать и содержать ребенка, отбывания наказания в учреждениях, исполняющих наказание в виде лишения свободы, или аналогичной организации, в иных ситуациях, при достижении третьим ребенком возраста семи лет на момент предоставления к награде.</w:t>
      </w:r>
    </w:p>
    <w:p w14:paraId="06000000">
      <w:pPr>
        <w:widowControl w:val="1"/>
        <w:ind/>
        <w:jc w:val="both"/>
        <w:rPr>
          <w:i w:val="1"/>
          <w:color w:val="00B0F0"/>
        </w:rPr>
      </w:pPr>
    </w:p>
    <w:p w14:paraId="07000000">
      <w:pPr>
        <w:widowControl w:val="1"/>
        <w:ind w:firstLine="426"/>
        <w:jc w:val="both"/>
        <w:rPr>
          <w:rFonts w:ascii="Times New Roman" w:hAnsi="Times New Roman"/>
          <w:i w:val="1"/>
          <w:color w:val="00B0F0"/>
          <w:sz w:val="24"/>
        </w:rPr>
      </w:pPr>
      <w:r>
        <w:rPr>
          <w:rFonts w:ascii="Times New Roman" w:hAnsi="Times New Roman"/>
          <w:i w:val="1"/>
          <w:color w:val="00B0F0"/>
          <w:sz w:val="24"/>
        </w:rPr>
        <w:t xml:space="preserve">Постановление Республики Алтай от  17.03.22 г. №81 «Об утверждении описания знака отличия «Мактулу ада» («Отцовская слава» и удостоверения к нему)» </w:t>
      </w:r>
    </w:p>
    <w:p w14:paraId="08000000">
      <w:pPr>
        <w:rPr>
          <w:sz w:val="24"/>
        </w:rPr>
      </w:pPr>
    </w:p>
    <w:p w14:paraId="09000000">
      <w:pPr>
        <w:rPr>
          <w:sz w:val="24"/>
        </w:rPr>
      </w:pPr>
    </w:p>
    <w:p w14:paraId="0A000000">
      <w:pPr>
        <w:rPr>
          <w:sz w:val="24"/>
        </w:rPr>
      </w:pPr>
    </w:p>
    <w:p w14:paraId="0B000000">
      <w:pPr>
        <w:rPr>
          <w:sz w:val="24"/>
        </w:rPr>
      </w:pPr>
    </w:p>
    <w:p w14:paraId="0C000000">
      <w:pPr>
        <w:widowControl w:val="1"/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Перечень необходимых документов:</w:t>
      </w:r>
    </w:p>
    <w:p w14:paraId="0D000000">
      <w:pPr>
        <w:widowControl w:val="1"/>
        <w:spacing w:after="0" w:line="240" w:lineRule="auto"/>
        <w:ind/>
        <w:jc w:val="both"/>
        <w:rPr>
          <w:rFonts w:ascii="Times New Roman" w:hAnsi="Times New Roman"/>
          <w:b w:val="1"/>
          <w:color w:val="FF0000"/>
          <w:sz w:val="24"/>
        </w:rPr>
      </w:pPr>
    </w:p>
    <w:p w14:paraId="0E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Копия паспорта заявителя</w:t>
      </w:r>
      <w:r>
        <w:rPr>
          <w:rFonts w:ascii="Times New Roman" w:hAnsi="Times New Roman"/>
          <w:i w:val="1"/>
          <w:color w:val="002060"/>
          <w:sz w:val="28"/>
        </w:rPr>
        <w:t xml:space="preserve"> (супруга/ супруги);</w:t>
      </w:r>
    </w:p>
    <w:p w14:paraId="0F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Копии свидетел</w:t>
      </w:r>
      <w:r>
        <w:rPr>
          <w:rFonts w:ascii="Times New Roman" w:hAnsi="Times New Roman"/>
          <w:i w:val="1"/>
          <w:color w:val="002060"/>
          <w:sz w:val="28"/>
        </w:rPr>
        <w:t>ьства о рождении (смерти) детей;</w:t>
      </w:r>
    </w:p>
    <w:p w14:paraId="10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Копия свидетельства о заключении (расторжении) брака</w:t>
      </w:r>
      <w:r>
        <w:rPr>
          <w:rFonts w:ascii="Times New Roman" w:hAnsi="Times New Roman"/>
          <w:i w:val="1"/>
          <w:color w:val="002060"/>
          <w:sz w:val="28"/>
        </w:rPr>
        <w:t>;</w:t>
      </w:r>
    </w:p>
    <w:p w14:paraId="11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Выписка из протокола с</w:t>
      </w:r>
      <w:r>
        <w:rPr>
          <w:rFonts w:ascii="Times New Roman" w:hAnsi="Times New Roman"/>
          <w:i w:val="1"/>
          <w:color w:val="002060"/>
          <w:sz w:val="28"/>
        </w:rPr>
        <w:t>обрания (сельская администрация);</w:t>
      </w:r>
    </w:p>
    <w:p w14:paraId="12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Характеристика семьи (с указанием всех достижений родителей и детей</w:t>
      </w:r>
      <w:r>
        <w:rPr>
          <w:rFonts w:ascii="Times New Roman" w:hAnsi="Times New Roman"/>
          <w:i w:val="1"/>
          <w:color w:val="002060"/>
          <w:sz w:val="28"/>
        </w:rPr>
        <w:t>;</w:t>
      </w:r>
    </w:p>
    <w:p w14:paraId="13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Б</w:t>
      </w:r>
      <w:r>
        <w:rPr>
          <w:rFonts w:ascii="Times New Roman" w:hAnsi="Times New Roman"/>
          <w:i w:val="1"/>
          <w:color w:val="002060"/>
          <w:sz w:val="28"/>
        </w:rPr>
        <w:t>лагодарственные письма, грамоты</w:t>
      </w:r>
      <w:r>
        <w:rPr>
          <w:rFonts w:ascii="Times New Roman" w:hAnsi="Times New Roman"/>
          <w:i w:val="1"/>
          <w:color w:val="002060"/>
          <w:sz w:val="28"/>
        </w:rPr>
        <w:t>, сертификаты муниципального и республиканского уровня</w:t>
      </w:r>
      <w:r>
        <w:rPr>
          <w:rFonts w:ascii="Times New Roman" w:hAnsi="Times New Roman"/>
          <w:i w:val="1"/>
          <w:color w:val="002060"/>
          <w:sz w:val="28"/>
        </w:rPr>
        <w:t>;</w:t>
      </w:r>
    </w:p>
    <w:p w14:paraId="14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Наградн</w:t>
      </w:r>
      <w:r>
        <w:rPr>
          <w:rFonts w:ascii="Times New Roman" w:hAnsi="Times New Roman"/>
          <w:i w:val="1"/>
          <w:color w:val="002060"/>
          <w:sz w:val="28"/>
        </w:rPr>
        <w:t>ой лист (сельская администрация);</w:t>
      </w:r>
    </w:p>
    <w:p w14:paraId="15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Копия трудовой книжки</w:t>
      </w:r>
      <w:r>
        <w:rPr>
          <w:rFonts w:ascii="Times New Roman" w:hAnsi="Times New Roman"/>
          <w:i w:val="1"/>
          <w:color w:val="002060"/>
          <w:sz w:val="28"/>
        </w:rPr>
        <w:t xml:space="preserve"> заявителя</w:t>
      </w:r>
      <w:r>
        <w:rPr>
          <w:rFonts w:ascii="Times New Roman" w:hAnsi="Times New Roman"/>
          <w:i w:val="1"/>
          <w:color w:val="002060"/>
          <w:sz w:val="28"/>
        </w:rPr>
        <w:t xml:space="preserve"> (все страницы)</w:t>
      </w:r>
      <w:r>
        <w:rPr>
          <w:rFonts w:ascii="Times New Roman" w:hAnsi="Times New Roman"/>
          <w:i w:val="1"/>
          <w:color w:val="002060"/>
          <w:sz w:val="28"/>
        </w:rPr>
        <w:t>;</w:t>
      </w:r>
    </w:p>
    <w:p w14:paraId="16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Справка из КДН и ЗП администрации МО «</w:t>
      </w:r>
      <w:r>
        <w:rPr>
          <w:rFonts w:ascii="Times New Roman" w:hAnsi="Times New Roman"/>
          <w:i w:val="1"/>
          <w:color w:val="002060"/>
          <w:sz w:val="28"/>
        </w:rPr>
        <w:t xml:space="preserve">Шебалинский </w:t>
      </w:r>
      <w:r>
        <w:rPr>
          <w:rFonts w:ascii="Times New Roman" w:hAnsi="Times New Roman"/>
          <w:i w:val="1"/>
          <w:color w:val="002060"/>
          <w:sz w:val="28"/>
        </w:rPr>
        <w:t xml:space="preserve"> район»</w:t>
      </w:r>
      <w:r>
        <w:rPr>
          <w:rFonts w:ascii="Times New Roman" w:hAnsi="Times New Roman"/>
          <w:i w:val="1"/>
          <w:color w:val="002060"/>
          <w:sz w:val="28"/>
        </w:rPr>
        <w:t>, органа опеки и попечительства</w:t>
      </w:r>
      <w:r>
        <w:rPr>
          <w:rFonts w:ascii="Times New Roman" w:hAnsi="Times New Roman"/>
          <w:i w:val="1"/>
          <w:color w:val="002060"/>
          <w:sz w:val="28"/>
        </w:rPr>
        <w:t>;</w:t>
      </w:r>
    </w:p>
    <w:p w14:paraId="17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Справка об отсутствии судимости</w:t>
      </w:r>
      <w:r>
        <w:rPr>
          <w:rFonts w:ascii="Times New Roman" w:hAnsi="Times New Roman"/>
          <w:i w:val="1"/>
          <w:color w:val="002060"/>
          <w:sz w:val="28"/>
        </w:rPr>
        <w:t xml:space="preserve"> на всех совершеннолетних членов семьи;</w:t>
      </w:r>
    </w:p>
    <w:p w14:paraId="18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Справка об отсутствии задолженностей ЖКХ, штрафов ГИБДД</w:t>
      </w:r>
      <w:r>
        <w:rPr>
          <w:rFonts w:ascii="Times New Roman" w:hAnsi="Times New Roman"/>
          <w:i w:val="1"/>
          <w:color w:val="002060"/>
          <w:sz w:val="28"/>
        </w:rPr>
        <w:t>;</w:t>
      </w:r>
    </w:p>
    <w:p w14:paraId="19000000">
      <w:pPr>
        <w:pStyle w:val="Style_1"/>
        <w:widowControl w:val="1"/>
        <w:numPr>
          <w:ilvl w:val="0"/>
          <w:numId w:val="1"/>
        </w:numPr>
        <w:spacing w:after="0" w:line="240" w:lineRule="auto"/>
        <w:ind w:firstLine="0" w:left="0"/>
        <w:jc w:val="both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Реквизиты счета</w:t>
      </w:r>
      <w:r>
        <w:rPr>
          <w:rFonts w:ascii="Times New Roman" w:hAnsi="Times New Roman"/>
          <w:i w:val="1"/>
          <w:color w:val="002060"/>
          <w:sz w:val="28"/>
        </w:rPr>
        <w:t>.</w:t>
      </w:r>
      <w:r>
        <w:rPr>
          <w:rFonts w:ascii="Times New Roman" w:hAnsi="Times New Roman"/>
          <w:i w:val="1"/>
          <w:color w:val="002060"/>
          <w:sz w:val="28"/>
        </w:rPr>
        <w:t xml:space="preserve"> </w:t>
      </w:r>
    </w:p>
    <w:p w14:paraId="1A000000">
      <w:pPr>
        <w:widowControl w:val="1"/>
        <w:spacing w:after="0" w:line="240" w:lineRule="auto"/>
        <w:ind/>
        <w:rPr>
          <w:rFonts w:ascii="Times New Roman" w:hAnsi="Times New Roman"/>
          <w:sz w:val="24"/>
        </w:rPr>
      </w:pPr>
    </w:p>
    <w:p w14:paraId="1B000000">
      <w:pPr>
        <w:widowControl w:val="1"/>
        <w:spacing w:after="120" w:line="240" w:lineRule="auto"/>
        <w:ind/>
        <w:jc w:val="center"/>
        <w:rPr>
          <w:rFonts w:ascii="Times New Roman" w:hAnsi="Times New Roman"/>
          <w:b w:val="1"/>
          <w:color w:val="FF0000"/>
          <w:sz w:val="28"/>
        </w:rPr>
      </w:pPr>
    </w:p>
    <w:p w14:paraId="1C000000">
      <w:pPr>
        <w:widowControl w:val="1"/>
        <w:spacing w:after="120" w:line="240" w:lineRule="auto"/>
        <w:ind/>
        <w:jc w:val="center"/>
        <w:rPr>
          <w:rFonts w:ascii="Times New Roman" w:hAnsi="Times New Roman"/>
          <w:b w:val="1"/>
          <w:color w:val="FF0000"/>
          <w:sz w:val="28"/>
        </w:rPr>
      </w:pPr>
    </w:p>
    <w:p w14:paraId="1D000000">
      <w:pPr>
        <w:widowControl w:val="1"/>
        <w:spacing w:after="120" w:line="240" w:lineRule="auto"/>
        <w:ind/>
        <w:jc w:val="center"/>
        <w:rPr>
          <w:rFonts w:ascii="Times New Roman" w:hAnsi="Times New Roman"/>
          <w:b w:val="1"/>
          <w:color w:val="FF0000"/>
          <w:sz w:val="28"/>
        </w:rPr>
      </w:pPr>
    </w:p>
    <w:p w14:paraId="1E000000">
      <w:pPr>
        <w:widowControl w:val="1"/>
        <w:spacing w:after="120" w:line="240" w:lineRule="auto"/>
        <w:ind/>
        <w:jc w:val="center"/>
        <w:rPr>
          <w:rFonts w:ascii="Times New Roman" w:hAnsi="Times New Roman"/>
          <w:b w:val="1"/>
          <w:color w:val="FF0000"/>
          <w:sz w:val="28"/>
        </w:rPr>
      </w:pPr>
    </w:p>
    <w:p w14:paraId="1F000000">
      <w:pPr>
        <w:widowControl w:val="1"/>
        <w:spacing w:after="120" w:line="240" w:lineRule="auto"/>
        <w:ind/>
        <w:jc w:val="center"/>
        <w:rPr>
          <w:rFonts w:ascii="Times New Roman" w:hAnsi="Times New Roman"/>
          <w:b w:val="1"/>
          <w:color w:val="FF0000"/>
          <w:sz w:val="28"/>
        </w:rPr>
      </w:pPr>
    </w:p>
    <w:p w14:paraId="20000000">
      <w:pPr>
        <w:widowControl w:val="1"/>
        <w:spacing w:after="120" w:line="240" w:lineRule="auto"/>
        <w:ind/>
        <w:jc w:val="center"/>
        <w:rPr>
          <w:rFonts w:ascii="Times New Roman" w:hAnsi="Times New Roman"/>
          <w:b w:val="1"/>
          <w:color w:val="FF0000"/>
          <w:sz w:val="28"/>
        </w:rPr>
      </w:pPr>
    </w:p>
    <w:p w14:paraId="21000000">
      <w:pPr>
        <w:widowControl w:val="1"/>
        <w:spacing w:after="120" w:line="240" w:lineRule="auto"/>
        <w:ind/>
        <w:jc w:val="center"/>
        <w:rPr>
          <w:rFonts w:ascii="Times New Roman" w:hAnsi="Times New Roman"/>
          <w:b w:val="1"/>
          <w:i w:val="1"/>
          <w:color w:val="FF0000"/>
          <w:sz w:val="32"/>
        </w:rPr>
      </w:pPr>
      <w:r>
        <w:rPr>
          <w:rFonts w:ascii="Times New Roman" w:hAnsi="Times New Roman"/>
          <w:b w:val="1"/>
          <w:i w:val="1"/>
          <w:color w:val="FF0000"/>
          <w:sz w:val="32"/>
        </w:rPr>
        <w:t>Государственные награды</w:t>
      </w:r>
    </w:p>
    <w:p w14:paraId="22000000">
      <w:pPr>
        <w:widowControl w:val="1"/>
        <w:ind/>
        <w:jc w:val="center"/>
        <w:rPr>
          <w:rFonts w:ascii="Times New Roman" w:hAnsi="Times New Roman"/>
          <w:i w:val="1"/>
          <w:sz w:val="32"/>
        </w:rPr>
      </w:pPr>
      <w:r>
        <w:rPr>
          <w:rFonts w:ascii="Times New Roman" w:hAnsi="Times New Roman"/>
          <w:b w:val="1"/>
          <w:i w:val="1"/>
          <w:color w:val="FF0000"/>
          <w:sz w:val="32"/>
        </w:rPr>
        <w:t>за достойное воспитание детей</w:t>
      </w:r>
    </w:p>
    <w:p w14:paraId="23000000">
      <w:pPr>
        <w:widowControl w:val="1"/>
        <w:ind/>
        <w:jc w:val="center"/>
        <w:rPr>
          <w:rFonts w:ascii="Times New Roman" w:hAnsi="Times New Roman"/>
          <w:sz w:val="28"/>
        </w:rPr>
      </w:pPr>
    </w:p>
    <w:p w14:paraId="24000000">
      <w:pPr>
        <w:pStyle w:val="Style_1"/>
        <w:widowControl w:val="1"/>
        <w:spacing w:after="120" w:line="240" w:lineRule="auto"/>
        <w:ind w:firstLine="567" w:left="0"/>
        <w:jc w:val="both"/>
        <w:outlineLvl w:val="2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соответствии с требованиями семейного законодательства государственные награды:</w:t>
      </w:r>
    </w:p>
    <w:p w14:paraId="25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8"/>
        </w:rPr>
      </w:pPr>
    </w:p>
    <w:p w14:paraId="26000000">
      <w:pPr>
        <w:pStyle w:val="Style_1"/>
        <w:widowControl w:val="1"/>
        <w:numPr>
          <w:ilvl w:val="0"/>
          <w:numId w:val="2"/>
        </w:numPr>
        <w:spacing w:after="120" w:line="240" w:lineRule="auto"/>
        <w:ind w:firstLine="283" w:left="284"/>
        <w:jc w:val="both"/>
        <w:outlineLvl w:val="2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Орден «Мать - Героиня»;</w:t>
      </w:r>
    </w:p>
    <w:p w14:paraId="27000000">
      <w:pPr>
        <w:pStyle w:val="Style_1"/>
        <w:widowControl w:val="1"/>
        <w:numPr>
          <w:ilvl w:val="0"/>
          <w:numId w:val="2"/>
        </w:numPr>
        <w:spacing w:after="120" w:line="240" w:lineRule="auto"/>
        <w:ind w:firstLine="283" w:left="284"/>
        <w:outlineLvl w:val="2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Орден «Родительская слава»;</w:t>
      </w:r>
    </w:p>
    <w:p w14:paraId="28000000">
      <w:pPr>
        <w:pStyle w:val="Style_1"/>
        <w:widowControl w:val="1"/>
        <w:numPr>
          <w:ilvl w:val="0"/>
          <w:numId w:val="2"/>
        </w:numPr>
        <w:spacing w:after="0" w:line="240" w:lineRule="auto"/>
        <w:ind w:firstLine="283" w:left="284"/>
        <w:outlineLvl w:val="2"/>
        <w:rPr>
          <w:rFonts w:ascii="Times New Roman" w:hAnsi="Times New Roman"/>
          <w:i w:val="1"/>
          <w:color w:val="002060"/>
          <w:sz w:val="28"/>
          <w:highlight w:val="white"/>
        </w:rPr>
      </w:pPr>
      <w:r>
        <w:rPr>
          <w:rFonts w:ascii="Times New Roman" w:hAnsi="Times New Roman"/>
          <w:i w:val="1"/>
          <w:color w:val="002060"/>
          <w:sz w:val="28"/>
          <w:highlight w:val="white"/>
        </w:rPr>
        <w:t>Медаль ордена «Родительская слава»;</w:t>
      </w:r>
    </w:p>
    <w:p w14:paraId="29000000">
      <w:pPr>
        <w:pStyle w:val="Style_2"/>
        <w:widowControl w:val="1"/>
        <w:numPr>
          <w:ilvl w:val="0"/>
          <w:numId w:val="2"/>
        </w:numPr>
        <w:spacing w:after="0" w:before="0"/>
        <w:ind w:firstLine="283" w:left="284"/>
        <w:rPr>
          <w:i w:val="1"/>
          <w:color w:val="002060"/>
          <w:sz w:val="28"/>
        </w:rPr>
      </w:pPr>
      <w:r>
        <w:rPr>
          <w:i w:val="1"/>
          <w:color w:val="002060"/>
          <w:sz w:val="28"/>
        </w:rPr>
        <w:t xml:space="preserve">Медаль «Быйанду-Эне» - </w:t>
      </w:r>
      <w:bookmarkStart w:id="1" w:name="_GoBack"/>
      <w:bookmarkEnd w:id="1"/>
      <w:r>
        <w:rPr>
          <w:i w:val="1"/>
          <w:color w:val="002060"/>
          <w:sz w:val="28"/>
        </w:rPr>
        <w:t>«Почитаемая мать»;</w:t>
      </w:r>
    </w:p>
    <w:p w14:paraId="2A000000">
      <w:pPr>
        <w:pStyle w:val="Style_1"/>
        <w:widowControl w:val="1"/>
        <w:numPr>
          <w:ilvl w:val="0"/>
          <w:numId w:val="2"/>
        </w:numPr>
        <w:spacing w:after="120" w:line="240" w:lineRule="auto"/>
        <w:ind w:firstLine="283" w:left="284"/>
        <w:outlineLvl w:val="2"/>
        <w:rPr>
          <w:rFonts w:ascii="Times New Roman" w:hAnsi="Times New Roman"/>
          <w:i w:val="1"/>
          <w:color w:val="002060"/>
          <w:sz w:val="28"/>
        </w:rPr>
      </w:pPr>
      <w:r>
        <w:rPr>
          <w:rFonts w:ascii="Times New Roman" w:hAnsi="Times New Roman"/>
          <w:i w:val="1"/>
          <w:color w:val="002060"/>
          <w:sz w:val="28"/>
        </w:rPr>
        <w:t>Знак отличия «Мактулу ада» - «Отцовская слава»</w:t>
      </w:r>
    </w:p>
    <w:p w14:paraId="2B000000">
      <w:pPr>
        <w:rPr>
          <w:rFonts w:ascii="Times New Roman" w:hAnsi="Times New Roman"/>
          <w:sz w:val="28"/>
        </w:rPr>
      </w:pPr>
    </w:p>
    <w:p w14:paraId="2C000000">
      <w:pPr>
        <w:widowControl w:val="1"/>
        <w:ind/>
        <w:jc w:val="center"/>
        <w:rPr>
          <w:rFonts w:ascii="Times New Roman" w:hAnsi="Times New Roman"/>
          <w:color w:val="0070C0"/>
          <w:sz w:val="24"/>
        </w:rPr>
      </w:pPr>
    </w:p>
    <w:p w14:paraId="2D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2E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2F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30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31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32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33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34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35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36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37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</w:p>
    <w:p w14:paraId="38000000">
      <w:pPr>
        <w:pStyle w:val="Style_1"/>
        <w:widowControl w:val="1"/>
        <w:spacing w:after="120" w:line="240" w:lineRule="auto"/>
        <w:ind w:left="284"/>
        <w:jc w:val="both"/>
        <w:outlineLvl w:val="2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Присвоение звании </w:t>
      </w:r>
      <w:r>
        <w:rPr>
          <w:rFonts w:ascii="Times New Roman" w:hAnsi="Times New Roman"/>
          <w:b w:val="1"/>
          <w:sz w:val="24"/>
        </w:rPr>
        <w:t>производится при условии:</w:t>
      </w:r>
    </w:p>
    <w:p w14:paraId="39000000">
      <w:pPr>
        <w:pStyle w:val="Style_1"/>
        <w:widowControl w:val="1"/>
        <w:numPr>
          <w:ilvl w:val="0"/>
          <w:numId w:val="3"/>
        </w:numPr>
        <w:spacing w:after="120" w:line="240" w:lineRule="auto"/>
        <w:ind w:firstLine="0" w:left="0"/>
        <w:jc w:val="both"/>
        <w:outlineLvl w:val="2"/>
        <w:rPr>
          <w:rFonts w:ascii="Times New Roman" w:hAnsi="Times New Roman"/>
          <w:i w:val="1"/>
          <w:color w:val="002060"/>
          <w:sz w:val="24"/>
        </w:rPr>
      </w:pPr>
      <w:r>
        <w:rPr>
          <w:rFonts w:ascii="Times New Roman" w:hAnsi="Times New Roman"/>
          <w:i w:val="1"/>
          <w:color w:val="002060"/>
          <w:sz w:val="24"/>
        </w:rPr>
        <w:t xml:space="preserve">Награждаемые родители (усыновители) и их дети </w:t>
      </w:r>
      <w:r>
        <w:rPr>
          <w:rFonts w:ascii="Times New Roman" w:hAnsi="Times New Roman"/>
          <w:i w:val="1"/>
          <w:color w:val="002060"/>
          <w:sz w:val="24"/>
        </w:rPr>
        <w:t>должны иметь</w:t>
      </w:r>
      <w:r>
        <w:rPr>
          <w:rFonts w:ascii="Times New Roman" w:hAnsi="Times New Roman"/>
          <w:i w:val="1"/>
          <w:color w:val="002060"/>
          <w:sz w:val="24"/>
        </w:rPr>
        <w:t xml:space="preserve"> социально ответственную семью</w:t>
      </w:r>
      <w:r>
        <w:rPr>
          <w:rFonts w:ascii="Times New Roman" w:hAnsi="Times New Roman"/>
          <w:i w:val="1"/>
          <w:color w:val="002060"/>
          <w:sz w:val="24"/>
        </w:rPr>
        <w:t>;</w:t>
      </w:r>
    </w:p>
    <w:p w14:paraId="3A000000">
      <w:pPr>
        <w:pStyle w:val="Style_1"/>
        <w:widowControl w:val="1"/>
        <w:numPr>
          <w:ilvl w:val="0"/>
          <w:numId w:val="3"/>
        </w:numPr>
        <w:spacing w:after="120" w:line="240" w:lineRule="auto"/>
        <w:ind w:firstLine="0" w:left="0"/>
        <w:jc w:val="both"/>
        <w:outlineLvl w:val="2"/>
        <w:rPr>
          <w:rFonts w:ascii="Times New Roman" w:hAnsi="Times New Roman"/>
          <w:i w:val="1"/>
          <w:color w:val="002060"/>
          <w:sz w:val="24"/>
        </w:rPr>
      </w:pPr>
      <w:r>
        <w:rPr>
          <w:rFonts w:ascii="Times New Roman" w:hAnsi="Times New Roman"/>
          <w:i w:val="1"/>
          <w:color w:val="002060"/>
          <w:sz w:val="24"/>
        </w:rPr>
        <w:drawing>
          <wp:anchor allowOverlap="true" behindDoc="false" distB="18669" distL="114300" distR="118618" distT="12192" layoutInCell="true" locked="false" relativeHeight="251658240" simplePos="false">
            <wp:simplePos x="0" y="0"/>
            <wp:positionH relativeFrom="column">
              <wp:posOffset>3511550</wp:posOffset>
            </wp:positionH>
            <wp:positionV relativeFrom="paragraph">
              <wp:posOffset>125729</wp:posOffset>
            </wp:positionV>
            <wp:extent cx="1657985" cy="1517650"/>
            <wp:wrapTight distL="114300" distR="118618" wrapText="bothSides">
              <wp:wrapPolygon>
                <wp:start x="993" y="0"/>
                <wp:lineTo x="-248" y="1862"/>
                <wp:lineTo x="-248" y="17000"/>
                <wp:lineTo x="248" y="20985"/>
                <wp:lineTo x="21037" y="20985"/>
                <wp:lineTo x="21286" y="20985"/>
                <wp:lineTo x="21534" y="18328"/>
                <wp:lineTo x="21534" y="1862"/>
                <wp:lineTo x="21037" y="262"/>
                <wp:lineTo x="20293" y="0"/>
                <wp:lineTo x="993" y="0"/>
              </wp:wrapPolygon>
            </wp:wrapTight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1657985" cy="15176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 w:val="1"/>
          <w:color w:val="002060"/>
          <w:sz w:val="24"/>
        </w:rPr>
        <w:t>вести</w:t>
      </w:r>
      <w:r>
        <w:rPr>
          <w:rFonts w:ascii="Times New Roman" w:hAnsi="Times New Roman"/>
          <w:i w:val="1"/>
          <w:color w:val="002060"/>
          <w:sz w:val="24"/>
        </w:rPr>
        <w:t xml:space="preserve"> зд</w:t>
      </w:r>
      <w:r>
        <w:rPr>
          <w:rFonts w:ascii="Times New Roman" w:hAnsi="Times New Roman"/>
          <w:i w:val="1"/>
          <w:color w:val="002060"/>
          <w:sz w:val="24"/>
        </w:rPr>
        <w:t>оровый образ жизни</w:t>
      </w:r>
      <w:r>
        <w:rPr>
          <w:rFonts w:ascii="Times New Roman" w:hAnsi="Times New Roman"/>
          <w:i w:val="1"/>
          <w:color w:val="002060"/>
          <w:sz w:val="24"/>
        </w:rPr>
        <w:t>;</w:t>
      </w:r>
    </w:p>
    <w:p w14:paraId="3B000000">
      <w:pPr>
        <w:pStyle w:val="Style_1"/>
        <w:widowControl w:val="1"/>
        <w:numPr>
          <w:ilvl w:val="0"/>
          <w:numId w:val="3"/>
        </w:numPr>
        <w:spacing w:after="120" w:line="240" w:lineRule="auto"/>
        <w:ind w:firstLine="0" w:left="0"/>
        <w:jc w:val="both"/>
        <w:outlineLvl w:val="2"/>
        <w:rPr>
          <w:rFonts w:ascii="Times New Roman" w:hAnsi="Times New Roman"/>
          <w:i w:val="1"/>
          <w:color w:val="002060"/>
          <w:sz w:val="24"/>
        </w:rPr>
      </w:pPr>
      <w:r>
        <w:rPr>
          <w:rFonts w:ascii="Times New Roman" w:hAnsi="Times New Roman"/>
          <w:i w:val="1"/>
          <w:color w:val="002060"/>
          <w:sz w:val="24"/>
        </w:rPr>
        <w:t xml:space="preserve"> обеспечивать</w:t>
      </w:r>
      <w:r>
        <w:rPr>
          <w:rFonts w:ascii="Times New Roman" w:hAnsi="Times New Roman"/>
          <w:i w:val="1"/>
          <w:color w:val="002060"/>
          <w:sz w:val="24"/>
        </w:rPr>
        <w:t xml:space="preserve"> надлежащий уровень заботы о здоровье, образовании, физическом, духовном и нравственном развитии детей</w:t>
      </w:r>
      <w:r>
        <w:rPr>
          <w:rFonts w:ascii="Times New Roman" w:hAnsi="Times New Roman"/>
          <w:i w:val="1"/>
          <w:color w:val="002060"/>
          <w:sz w:val="24"/>
        </w:rPr>
        <w:t>;</w:t>
      </w:r>
    </w:p>
    <w:p w14:paraId="3C000000">
      <w:pPr>
        <w:pStyle w:val="Style_1"/>
        <w:widowControl w:val="1"/>
        <w:numPr>
          <w:ilvl w:val="0"/>
          <w:numId w:val="3"/>
        </w:numPr>
        <w:spacing w:after="120" w:line="240" w:lineRule="auto"/>
        <w:ind w:firstLine="0" w:left="0"/>
        <w:jc w:val="both"/>
        <w:outlineLvl w:val="2"/>
        <w:rPr>
          <w:rFonts w:ascii="Times New Roman" w:hAnsi="Times New Roman"/>
          <w:i w:val="1"/>
          <w:color w:val="002060"/>
          <w:sz w:val="24"/>
        </w:rPr>
      </w:pPr>
      <w:r>
        <w:rPr>
          <w:rFonts w:ascii="Times New Roman" w:hAnsi="Times New Roman"/>
          <w:i w:val="1"/>
          <w:color w:val="002060"/>
          <w:sz w:val="24"/>
        </w:rPr>
        <w:t xml:space="preserve"> полное и гармонич</w:t>
      </w:r>
      <w:r>
        <w:rPr>
          <w:rFonts w:ascii="Times New Roman" w:hAnsi="Times New Roman"/>
          <w:i w:val="1"/>
          <w:color w:val="002060"/>
          <w:sz w:val="24"/>
        </w:rPr>
        <w:t>ное р</w:t>
      </w:r>
      <w:r>
        <w:rPr>
          <w:rFonts w:ascii="Times New Roman" w:hAnsi="Times New Roman"/>
          <w:i w:val="1"/>
          <w:color w:val="002060"/>
          <w:sz w:val="24"/>
        </w:rPr>
        <w:t>азвитие их личности;</w:t>
      </w:r>
    </w:p>
    <w:p w14:paraId="3D000000">
      <w:pPr>
        <w:pStyle w:val="Style_1"/>
        <w:widowControl w:val="1"/>
        <w:numPr>
          <w:ilvl w:val="0"/>
          <w:numId w:val="3"/>
        </w:numPr>
        <w:spacing w:after="120" w:line="240" w:lineRule="auto"/>
        <w:ind w:firstLine="0" w:left="0"/>
        <w:jc w:val="both"/>
        <w:outlineLvl w:val="2"/>
        <w:rPr>
          <w:rFonts w:ascii="Times New Roman" w:hAnsi="Times New Roman"/>
          <w:i w:val="1"/>
          <w:color w:val="002060"/>
          <w:sz w:val="24"/>
        </w:rPr>
      </w:pPr>
      <w:r>
        <w:rPr>
          <w:rFonts w:ascii="Times New Roman" w:hAnsi="Times New Roman"/>
          <w:i w:val="1"/>
          <w:color w:val="002060"/>
          <w:sz w:val="24"/>
        </w:rPr>
        <w:t xml:space="preserve"> подавать</w:t>
      </w:r>
      <w:r>
        <w:rPr>
          <w:rFonts w:ascii="Times New Roman" w:hAnsi="Times New Roman"/>
          <w:i w:val="1"/>
          <w:color w:val="002060"/>
          <w:sz w:val="24"/>
        </w:rPr>
        <w:t xml:space="preserve"> пример в укреплении института семьи и воспитании детей.</w:t>
      </w:r>
    </w:p>
    <w:p w14:paraId="3E000000">
      <w:pPr>
        <w:pStyle w:val="Style_3"/>
        <w:widowControl w:val="1"/>
        <w:spacing w:after="0" w:before="0"/>
        <w:ind/>
        <w:jc w:val="center"/>
        <w:rPr>
          <w:b w:val="1"/>
          <w:color w:val="7030A0"/>
        </w:rPr>
      </w:pPr>
    </w:p>
    <w:p w14:paraId="3F000000">
      <w:pPr>
        <w:pStyle w:val="Style_3"/>
        <w:widowControl w:val="1"/>
        <w:spacing w:after="0" w:before="0"/>
        <w:ind/>
        <w:jc w:val="center"/>
        <w:rPr>
          <w:b w:val="1"/>
          <w:color w:val="7030A0"/>
        </w:rPr>
      </w:pPr>
      <w:r>
        <w:rPr>
          <w:b w:val="1"/>
          <w:color w:val="7030A0"/>
        </w:rPr>
        <w:t>Орден «Мать-Героиня»</w:t>
      </w:r>
    </w:p>
    <w:p w14:paraId="40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drawing>
          <wp:anchor allowOverlap="true" behindDoc="false" distB="20828" distL="120395" distR="123062" distT="12192" layoutInCell="true" locked="false" relativeHeight="251658240" simplePos="false">
            <wp:simplePos x="0" y="0"/>
            <wp:positionH relativeFrom="column">
              <wp:posOffset>-26035</wp:posOffset>
            </wp:positionH>
            <wp:positionV relativeFrom="paragraph">
              <wp:posOffset>48260</wp:posOffset>
            </wp:positionV>
            <wp:extent cx="1499870" cy="1463040"/>
            <wp:wrapTight distL="120395" distR="123062" wrapText="bothSides">
              <wp:wrapPolygon>
                <wp:start x="1088" y="0"/>
                <wp:lineTo x="-274" y="1922"/>
                <wp:lineTo x="-274" y="17606"/>
                <wp:lineTo x="274" y="21450"/>
                <wp:lineTo x="1088" y="21450"/>
                <wp:lineTo x="20375" y="21450"/>
                <wp:lineTo x="21188" y="21450"/>
                <wp:lineTo x="21737" y="19800"/>
                <wp:lineTo x="21737" y="1922"/>
                <wp:lineTo x="21188" y="272"/>
                <wp:lineTo x="20375" y="0"/>
                <wp:lineTo x="1088" y="0"/>
              </wp:wrapPolygon>
            </wp:wrapTight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1499870" cy="1463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</w:rPr>
        <w:t xml:space="preserve">является высшей степенью отличия для женщин, родивших и воспитавших </w:t>
      </w:r>
      <w:r>
        <w:rPr>
          <w:rFonts w:ascii="Times New Roman" w:hAnsi="Times New Roman"/>
          <w:color w:val="FF0000"/>
          <w:sz w:val="24"/>
        </w:rPr>
        <w:t>десять и более детей</w:t>
      </w:r>
      <w:r>
        <w:rPr>
          <w:rFonts w:ascii="Times New Roman" w:hAnsi="Times New Roman"/>
          <w:sz w:val="24"/>
        </w:rPr>
        <w:t>.</w:t>
      </w:r>
    </w:p>
    <w:p w14:paraId="41000000">
      <w:pPr>
        <w:widowControl w:val="1"/>
        <w:spacing w:after="0" w:line="240" w:lineRule="auto"/>
        <w:ind w:firstLine="284"/>
        <w:jc w:val="both"/>
        <w:rPr>
          <w:rFonts w:ascii="Times New Roman" w:hAnsi="Times New Roman"/>
          <w:b w:val="1"/>
          <w:color w:val="7030A0"/>
          <w:sz w:val="24"/>
        </w:rPr>
      </w:pPr>
    </w:p>
    <w:p w14:paraId="42000000">
      <w:pPr>
        <w:widowControl w:val="1"/>
        <w:spacing w:after="0" w:line="240" w:lineRule="auto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color w:val="7030A0"/>
          <w:sz w:val="24"/>
        </w:rPr>
        <w:drawing>
          <wp:anchor allowOverlap="true" behindDoc="false" distB="19304" distL="114300" distR="123062" distT="12192" layoutInCell="true" locked="false" relativeHeight="251658240" simplePos="false">
            <wp:simplePos x="0" y="0"/>
            <wp:positionH relativeFrom="column">
              <wp:posOffset>1720215</wp:posOffset>
            </wp:positionH>
            <wp:positionV relativeFrom="paragraph">
              <wp:posOffset>1000125</wp:posOffset>
            </wp:positionV>
            <wp:extent cx="1536065" cy="1426210"/>
            <wp:wrapTight distL="114300" distR="123062" wrapText="bothSides">
              <wp:wrapPolygon>
                <wp:start x="1063" y="0"/>
                <wp:lineTo x="-268" y="1972"/>
                <wp:lineTo x="-268" y="19754"/>
                <wp:lineTo x="536" y="21446"/>
                <wp:lineTo x="1063" y="21446"/>
                <wp:lineTo x="20243" y="21446"/>
                <wp:lineTo x="20770" y="21446"/>
                <wp:lineTo x="21573" y="19754"/>
                <wp:lineTo x="21573" y="1972"/>
                <wp:lineTo x="21037" y="279"/>
                <wp:lineTo x="20243" y="0"/>
                <wp:lineTo x="1063" y="0"/>
              </wp:wrapPolygon>
            </wp:wrapTight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1536065" cy="14262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1"/>
          <w:color w:val="7030A0"/>
          <w:sz w:val="24"/>
        </w:rPr>
        <w:t>Звание "Мать-героиня</w:t>
      </w:r>
      <w:r>
        <w:rPr>
          <w:rFonts w:ascii="Times New Roman" w:hAnsi="Times New Roman"/>
          <w:color w:val="7030A0"/>
          <w:sz w:val="24"/>
        </w:rPr>
        <w:t>"</w:t>
      </w:r>
      <w:r>
        <w:rPr>
          <w:rFonts w:ascii="Times New Roman" w:hAnsi="Times New Roman"/>
          <w:sz w:val="24"/>
        </w:rPr>
        <w:t xml:space="preserve"> присваивается матери </w:t>
      </w:r>
      <w:r>
        <w:rPr>
          <w:rFonts w:ascii="Times New Roman" w:hAnsi="Times New Roman"/>
          <w:b w:val="1"/>
          <w:color w:val="FF0000"/>
          <w:sz w:val="24"/>
        </w:rPr>
        <w:t>по достижении десятым ребенком возраста одного года</w:t>
      </w:r>
      <w:r>
        <w:rPr>
          <w:rFonts w:ascii="Times New Roman" w:hAnsi="Times New Roman"/>
          <w:sz w:val="24"/>
        </w:rPr>
        <w:t xml:space="preserve"> и при наличии в живых остальных детей, за исключением случаев:</w:t>
      </w:r>
    </w:p>
    <w:p w14:paraId="43000000">
      <w:pPr>
        <w:pStyle w:val="Style_1"/>
        <w:widowControl w:val="1"/>
        <w:numPr>
          <w:ilvl w:val="0"/>
          <w:numId w:val="4"/>
        </w:numPr>
        <w:spacing w:after="0" w:line="240" w:lineRule="auto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учитыв</w:t>
      </w:r>
      <w:r>
        <w:rPr>
          <w:rFonts w:ascii="Times New Roman" w:hAnsi="Times New Roman"/>
          <w:sz w:val="24"/>
        </w:rPr>
        <w:t>аются дети, погибшие или пропавшие без вести при защите Отечества или его интересов, при исполнении воинского, служебного или гражданского долга, а также в результате террористических актов и чрезвычайных ситуаций.</w:t>
      </w:r>
    </w:p>
    <w:p w14:paraId="44000000">
      <w:pPr>
        <w:pStyle w:val="Style_1"/>
        <w:widowControl w:val="1"/>
        <w:numPr>
          <w:ilvl w:val="0"/>
          <w:numId w:val="4"/>
        </w:numPr>
        <w:spacing w:after="0" w:line="240" w:lineRule="auto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присвоении звания «Мать героиня» выплачивается </w:t>
      </w:r>
      <w:r>
        <w:rPr>
          <w:rFonts w:ascii="Times New Roman" w:hAnsi="Times New Roman"/>
          <w:b w:val="1"/>
          <w:color w:val="FF0000"/>
          <w:sz w:val="24"/>
        </w:rPr>
        <w:t>единовременн</w:t>
      </w:r>
      <w:r>
        <w:rPr>
          <w:rFonts w:ascii="Times New Roman" w:hAnsi="Times New Roman"/>
          <w:b w:val="1"/>
          <w:color w:val="FF0000"/>
          <w:sz w:val="24"/>
        </w:rPr>
        <w:t>ое</w:t>
      </w:r>
      <w:r>
        <w:rPr>
          <w:rFonts w:ascii="Times New Roman" w:hAnsi="Times New Roman"/>
          <w:b w:val="1"/>
          <w:color w:val="FF0000"/>
          <w:sz w:val="24"/>
        </w:rPr>
        <w:t xml:space="preserve"> денежное поощрение в размере 1 000 000 рублей</w:t>
      </w:r>
    </w:p>
    <w:p w14:paraId="45000000">
      <w:pPr>
        <w:pStyle w:val="Style_3"/>
        <w:widowControl w:val="1"/>
        <w:spacing w:after="0" w:before="0"/>
        <w:ind w:firstLine="284"/>
        <w:jc w:val="both"/>
        <w:rPr>
          <w:i w:val="1"/>
          <w:color w:val="548DD4"/>
        </w:rPr>
      </w:pPr>
      <w:r>
        <w:rPr>
          <w:i w:val="1"/>
          <w:color w:val="548DD4"/>
        </w:rPr>
        <w:t>Указ Президента РФ от 15 августа 2022 г. N 558 «О некоторых вопросах совершенствования государственной наградно</w:t>
      </w:r>
      <w:r>
        <w:rPr>
          <w:i w:val="1"/>
          <w:color w:val="548DD4"/>
        </w:rPr>
        <w:t>й системы Российской Федерации»</w:t>
      </w:r>
    </w:p>
    <w:p w14:paraId="46000000">
      <w:pPr>
        <w:widowControl w:val="1"/>
        <w:spacing w:after="120" w:line="240" w:lineRule="auto"/>
        <w:ind w:firstLine="284"/>
        <w:jc w:val="center"/>
        <w:outlineLvl w:val="2"/>
        <w:rPr>
          <w:rFonts w:ascii="Times New Roman" w:hAnsi="Times New Roman"/>
          <w:b w:val="1"/>
          <w:color w:val="7030A0"/>
          <w:sz w:val="24"/>
        </w:rPr>
      </w:pPr>
      <w:r>
        <w:rPr>
          <w:rFonts w:ascii="Times New Roman" w:hAnsi="Times New Roman"/>
          <w:b w:val="1"/>
          <w:color w:val="7030A0"/>
          <w:sz w:val="24"/>
        </w:rPr>
        <w:t>Орден «Родительская слава»</w:t>
      </w:r>
    </w:p>
    <w:p w14:paraId="47000000">
      <w:pPr>
        <w:widowControl w:val="1"/>
        <w:spacing w:after="0" w:line="240" w:lineRule="auto"/>
        <w:ind/>
        <w:jc w:val="both"/>
        <w:outlineLvl w:val="2"/>
        <w:rPr>
          <w:rFonts w:ascii="Times New Roman" w:hAnsi="Times New Roman"/>
          <w:b w:val="1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Награждаются родители, состоящие в браке, которые воспитывают или воспитали </w:t>
      </w:r>
      <w:r>
        <w:rPr>
          <w:rFonts w:ascii="Times New Roman" w:hAnsi="Times New Roman"/>
          <w:b w:val="1"/>
          <w:color w:val="FF0000"/>
          <w:sz w:val="24"/>
        </w:rPr>
        <w:t xml:space="preserve">семерых и более детей,  </w:t>
      </w:r>
      <w:r>
        <w:rPr>
          <w:rFonts w:ascii="Times New Roman" w:hAnsi="Times New Roman"/>
          <w:sz w:val="24"/>
        </w:rPr>
        <w:t xml:space="preserve">по достижении </w:t>
      </w:r>
      <w:r>
        <w:rPr>
          <w:rFonts w:ascii="Times New Roman" w:hAnsi="Times New Roman"/>
          <w:b w:val="1"/>
          <w:color w:val="FF0000"/>
          <w:sz w:val="24"/>
        </w:rPr>
        <w:t>седьмым ребенком возраста трех лет</w:t>
      </w:r>
      <w:r>
        <w:rPr>
          <w:rFonts w:ascii="Times New Roman" w:hAnsi="Times New Roman"/>
          <w:b w:val="1"/>
          <w:color w:val="FF0000"/>
          <w:sz w:val="24"/>
        </w:rPr>
        <w:t xml:space="preserve"> </w:t>
      </w:r>
      <w:r>
        <w:rPr>
          <w:rFonts w:ascii="Times New Roman" w:hAnsi="Times New Roman"/>
          <w:sz w:val="24"/>
        </w:rPr>
        <w:t>и при наличии в живых остальных детей, за исключением случаев:</w:t>
      </w:r>
    </w:p>
    <w:p w14:paraId="48000000">
      <w:pPr>
        <w:pStyle w:val="Style_2"/>
        <w:widowControl w:val="1"/>
        <w:numPr>
          <w:ilvl w:val="0"/>
          <w:numId w:val="5"/>
        </w:numPr>
        <w:spacing w:after="0" w:before="0"/>
        <w:ind w:firstLine="284" w:left="0"/>
        <w:jc w:val="both"/>
        <w:outlineLvl w:val="2"/>
      </w:pPr>
      <w:r>
        <w:t>учитываются дети, погибшие или пропавшие без вести при защите Отечества или его интересов, при исполнении воинского, служебного или гражданского долга, а также в результате террористических актов и чрезвычайных ситуаций.</w:t>
      </w:r>
    </w:p>
    <w:p w14:paraId="49000000">
      <w:pPr>
        <w:pStyle w:val="Style_2"/>
        <w:widowControl w:val="1"/>
        <w:numPr>
          <w:ilvl w:val="0"/>
          <w:numId w:val="5"/>
        </w:numPr>
        <w:spacing w:after="0" w:before="0"/>
        <w:ind w:firstLine="284" w:left="0"/>
        <w:jc w:val="both"/>
        <w:outlineLvl w:val="2"/>
      </w:pPr>
      <w:r>
        <w:t xml:space="preserve">При присвоении ордена «Родительская слава» выплачивается </w:t>
      </w:r>
      <w:r>
        <w:rPr>
          <w:b w:val="1"/>
          <w:color w:val="FF0000"/>
        </w:rPr>
        <w:t>единовременное денежное поощрение в размере 500 000 рублей</w:t>
      </w:r>
    </w:p>
    <w:p w14:paraId="4A000000">
      <w:pPr>
        <w:widowControl w:val="1"/>
        <w:spacing w:after="0" w:line="240" w:lineRule="auto"/>
        <w:ind/>
        <w:outlineLvl w:val="2"/>
        <w:rPr>
          <w:rFonts w:ascii="Times New Roman" w:hAnsi="Times New Roman"/>
          <w:b w:val="1"/>
          <w:color w:val="7030A0"/>
          <w:sz w:val="24"/>
          <w:highlight w:val="white"/>
        </w:rPr>
      </w:pPr>
    </w:p>
    <w:p w14:paraId="4B000000">
      <w:pPr>
        <w:widowControl w:val="1"/>
        <w:spacing w:after="0" w:line="240" w:lineRule="auto"/>
        <w:ind w:firstLine="284"/>
        <w:jc w:val="center"/>
        <w:outlineLvl w:val="2"/>
        <w:rPr>
          <w:rFonts w:ascii="Times New Roman" w:hAnsi="Times New Roman"/>
          <w:b w:val="1"/>
          <w:color w:val="7030A0"/>
          <w:sz w:val="24"/>
          <w:highlight w:val="white"/>
        </w:rPr>
      </w:pPr>
      <w:r>
        <w:rPr>
          <w:rFonts w:ascii="Times New Roman" w:hAnsi="Times New Roman"/>
          <w:b w:val="1"/>
          <w:color w:val="7030A0"/>
          <w:sz w:val="24"/>
          <w:highlight w:val="white"/>
        </w:rPr>
        <w:t>Медаль ордена «Родительская слава»</w:t>
      </w:r>
    </w:p>
    <w:p w14:paraId="4C000000">
      <w:pPr>
        <w:widowControl w:val="1"/>
        <w:spacing w:after="0" w:line="240" w:lineRule="auto"/>
        <w:ind w:firstLine="284"/>
        <w:jc w:val="center"/>
        <w:outlineLvl w:val="2"/>
      </w:pPr>
    </w:p>
    <w:p w14:paraId="4D000000">
      <w:pPr>
        <w:widowControl w:val="1"/>
        <w:spacing w:after="0" w:line="240" w:lineRule="auto"/>
        <w:ind/>
        <w:jc w:val="both"/>
        <w:outlineLvl w:val="2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  <w:highlight w:val="white"/>
        </w:rPr>
        <w:t>Н</w:t>
      </w:r>
      <w:r>
        <w:rPr>
          <w:rFonts w:ascii="Times New Roman" w:hAnsi="Times New Roman"/>
          <w:sz w:val="24"/>
          <w:highlight w:val="white"/>
        </w:rPr>
        <w:t>аграждаются родители (усыновители), воспитывающие или воспитывавшие</w:t>
      </w:r>
      <w:r>
        <w:rPr>
          <w:rFonts w:ascii="Times New Roman" w:hAnsi="Times New Roman"/>
          <w:sz w:val="24"/>
          <w:highlight w:val="white"/>
        </w:rPr>
        <w:t xml:space="preserve"> </w:t>
      </w:r>
      <w:r>
        <w:rPr>
          <w:rFonts w:ascii="Times New Roman" w:hAnsi="Times New Roman"/>
          <w:b w:val="1"/>
          <w:color w:val="FF0000"/>
          <w:sz w:val="24"/>
          <w:highlight w:val="white"/>
        </w:rPr>
        <w:t xml:space="preserve">четырех и более детей, </w:t>
      </w:r>
      <w:r>
        <w:rPr>
          <w:rFonts w:ascii="Times New Roman" w:hAnsi="Times New Roman"/>
          <w:sz w:val="24"/>
        </w:rPr>
        <w:t xml:space="preserve">по достижении четвертым ребенком </w:t>
      </w:r>
      <w:r>
        <w:rPr>
          <w:rFonts w:ascii="Times New Roman" w:hAnsi="Times New Roman"/>
          <w:b w:val="1"/>
          <w:color w:val="FF0000"/>
          <w:sz w:val="24"/>
        </w:rPr>
        <w:t xml:space="preserve">возраста трех лет </w:t>
      </w:r>
      <w:r>
        <w:rPr>
          <w:rFonts w:ascii="Times New Roman" w:hAnsi="Times New Roman"/>
          <w:sz w:val="24"/>
        </w:rPr>
        <w:t>и при наличии в живых остальных детей, за исключением случаев:</w:t>
      </w:r>
    </w:p>
    <w:p w14:paraId="4E000000">
      <w:pPr>
        <w:pStyle w:val="Style_1"/>
        <w:widowControl w:val="1"/>
        <w:numPr>
          <w:ilvl w:val="0"/>
          <w:numId w:val="5"/>
        </w:numPr>
        <w:spacing w:after="120" w:line="240" w:lineRule="auto"/>
        <w:ind w:firstLine="284" w:left="0"/>
        <w:jc w:val="both"/>
        <w:outlineLvl w:val="2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sz w:val="24"/>
        </w:rPr>
        <w:t>учитываются дети, погибшие или пропавшие без вести при защите Отечества или государственных интересов Российской Федерации, при исполнении воинского, служебного или гражданского долга, а также в результате террористических актов и чрезвычайных ситуаций.</w:t>
      </w:r>
    </w:p>
    <w:p w14:paraId="4F000000">
      <w:pPr>
        <w:pStyle w:val="Style_1"/>
        <w:widowControl w:val="1"/>
        <w:numPr>
          <w:ilvl w:val="0"/>
          <w:numId w:val="5"/>
        </w:numPr>
        <w:spacing w:after="120" w:line="240" w:lineRule="auto"/>
        <w:ind w:firstLine="284" w:left="0"/>
        <w:jc w:val="both"/>
        <w:outlineLvl w:val="2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sz w:val="24"/>
        </w:rPr>
        <w:t xml:space="preserve">При присвоении </w:t>
      </w:r>
      <w:r>
        <w:rPr>
          <w:rFonts w:ascii="Times New Roman" w:hAnsi="Times New Roman"/>
          <w:sz w:val="24"/>
        </w:rPr>
        <w:t>медали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ордена «Родительская слава»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выплачивается </w:t>
      </w:r>
      <w:r>
        <w:rPr>
          <w:rFonts w:ascii="Times New Roman" w:hAnsi="Times New Roman"/>
          <w:b w:val="1"/>
          <w:color w:val="FF0000"/>
          <w:sz w:val="24"/>
        </w:rPr>
        <w:t xml:space="preserve">единовременное денежное поощрение в размере </w:t>
      </w:r>
      <w:r>
        <w:rPr>
          <w:rFonts w:ascii="Times New Roman" w:hAnsi="Times New Roman"/>
          <w:b w:val="1"/>
          <w:color w:val="FF0000"/>
          <w:sz w:val="24"/>
        </w:rPr>
        <w:t>2</w:t>
      </w:r>
      <w:r>
        <w:rPr>
          <w:rFonts w:ascii="Times New Roman" w:hAnsi="Times New Roman"/>
          <w:b w:val="1"/>
          <w:color w:val="FF0000"/>
          <w:sz w:val="24"/>
        </w:rPr>
        <w:t>00 000 рублей</w:t>
      </w:r>
    </w:p>
    <w:p w14:paraId="50000000">
      <w:pPr>
        <w:pStyle w:val="Style_4"/>
        <w:widowControl w:val="1"/>
        <w:spacing w:after="120" w:before="0" w:line="240" w:lineRule="auto"/>
        <w:ind w:firstLine="284"/>
        <w:jc w:val="both"/>
        <w:rPr>
          <w:b w:val="0"/>
          <w:color w:val="548DD4"/>
          <w:sz w:val="24"/>
        </w:rPr>
      </w:pPr>
      <w:r>
        <w:rPr>
          <w:rFonts w:ascii="Times New Roman" w:hAnsi="Times New Roman"/>
          <w:b w:val="0"/>
          <w:i w:val="1"/>
          <w:color w:val="548DD4"/>
          <w:sz w:val="24"/>
        </w:rPr>
        <w:t>Указ Президента РФ от 7 сентября 2010 г. N 1099 "О мерах по совершенствованию государственной наградной системы Российской Федерации</w:t>
      </w:r>
      <w:r>
        <w:rPr>
          <w:rFonts w:ascii="Times New Roman" w:hAnsi="Times New Roman"/>
          <w:color w:val="548DD4"/>
          <w:sz w:val="24"/>
        </w:rPr>
        <w:t>"</w:t>
      </w:r>
    </w:p>
    <w:p w14:paraId="51000000">
      <w:pPr>
        <w:pStyle w:val="Style_2"/>
        <w:widowControl w:val="1"/>
        <w:spacing w:after="0" w:before="0"/>
        <w:ind w:firstLine="426"/>
        <w:jc w:val="center"/>
        <w:rPr>
          <w:b w:val="1"/>
          <w:color w:val="7030A0"/>
        </w:rPr>
      </w:pPr>
    </w:p>
    <w:p w14:paraId="52000000">
      <w:pPr>
        <w:pStyle w:val="Style_2"/>
        <w:widowControl w:val="1"/>
        <w:spacing w:after="0" w:before="0"/>
        <w:ind w:firstLine="426"/>
        <w:jc w:val="center"/>
        <w:rPr>
          <w:b w:val="1"/>
          <w:color w:val="7030A0"/>
        </w:rPr>
      </w:pPr>
      <w:r>
        <w:rPr>
          <w:b w:val="1"/>
          <w:color w:val="7030A0"/>
        </w:rPr>
        <w:t xml:space="preserve">Медаль «Быйанду </w:t>
      </w:r>
      <w:r>
        <w:rPr>
          <w:b w:val="1"/>
          <w:color w:val="7030A0"/>
        </w:rPr>
        <w:t xml:space="preserve">Эне» - </w:t>
      </w:r>
    </w:p>
    <w:p w14:paraId="53000000">
      <w:pPr>
        <w:pStyle w:val="Style_2"/>
        <w:widowControl w:val="1"/>
        <w:spacing w:after="0" w:before="0"/>
        <w:ind w:firstLine="426"/>
        <w:jc w:val="center"/>
        <w:rPr>
          <w:b w:val="1"/>
          <w:color w:val="548DD4"/>
        </w:rPr>
      </w:pPr>
      <w:r>
        <w:rPr>
          <w:b w:val="1"/>
          <w:color w:val="7030A0"/>
        </w:rPr>
        <w:t>«Почитаемая мать»</w:t>
      </w:r>
    </w:p>
    <w:p w14:paraId="54000000">
      <w:pPr>
        <w:pStyle w:val="Style_2"/>
        <w:widowControl w:val="1"/>
        <w:spacing w:after="0" w:before="0"/>
        <w:ind w:firstLine="426"/>
        <w:jc w:val="both"/>
        <w:rPr>
          <w:b w:val="1"/>
        </w:rPr>
      </w:pPr>
    </w:p>
    <w:p w14:paraId="55000000">
      <w:pPr>
        <w:pStyle w:val="Style_5"/>
        <w:widowControl w:val="1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drawing>
          <wp:anchor allowOverlap="true" behindDoc="false" distL="217932" distR="225298" layoutInCell="true" locked="false" relativeHeight="251658240" simplePos="false">
            <wp:simplePos x="0" y="0"/>
            <wp:positionH relativeFrom="column">
              <wp:posOffset>1826895</wp:posOffset>
            </wp:positionH>
            <wp:positionV relativeFrom="paragraph">
              <wp:posOffset>58420</wp:posOffset>
            </wp:positionV>
            <wp:extent cx="1432560" cy="1615440"/>
            <wp:wrapTight distL="217932" distR="225298" wrapText="bothSides">
              <wp:wrapPolygon>
                <wp:start x="21533" y="20488"/>
                <wp:lineTo x="23141" y="18934"/>
                <wp:lineTo x="23141" y="2318"/>
                <wp:lineTo x="22174" y="1435"/>
                <wp:lineTo x="21533" y="1435"/>
                <wp:lineTo x="220" y="1435"/>
                <wp:lineTo x="-1398" y="6308"/>
                <wp:lineTo x="-1398" y="18934"/>
                <wp:lineTo x="220" y="20488"/>
                <wp:lineTo x="21533" y="20488"/>
              </wp:wrapPolygon>
            </wp:wrapTight>
            <wp:docPr hidden="false" id="7" name="Picture 7"/>
            <a:graphic>
              <a:graphicData uri="http://schemas.openxmlformats.org/drawingml/2006/picture">
                <pic:pic>
                  <pic:nvPicPr>
                    <pic:cNvPr hidden="false" id="8" name="Picture 8"/>
                    <pic:cNvPicPr preferRelativeResize="true"/>
                  </pic:nvPicPr>
                  <pic:blipFill>
                    <a:blip r:embed="rId4"/>
                    <a:srcRect b="0" l="0" r="0" t="0"/>
                    <a:stretch/>
                  </pic:blipFill>
                  <pic:spPr>
                    <a:xfrm flipH="false" flipV="false" rot="0">
                      <a:ext cx="1432560" cy="16154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 xml:space="preserve">Награждаются: матери, родившие и воспитавшие </w:t>
      </w:r>
      <w:r>
        <w:rPr>
          <w:rFonts w:ascii="Times New Roman" w:hAnsi="Times New Roman"/>
          <w:b w:val="1"/>
          <w:color w:val="FF0000"/>
          <w:sz w:val="24"/>
        </w:rPr>
        <w:t xml:space="preserve">пять и более детей </w:t>
      </w:r>
      <w:r>
        <w:rPr>
          <w:rFonts w:ascii="Times New Roman" w:hAnsi="Times New Roman"/>
          <w:sz w:val="24"/>
        </w:rPr>
        <w:t xml:space="preserve">(включая усыновленных (удочеренных), </w:t>
      </w:r>
      <w:r>
        <w:rPr>
          <w:rFonts w:ascii="Times New Roman" w:hAnsi="Times New Roman"/>
          <w:b w:val="1"/>
          <w:color w:val="FF0000"/>
          <w:sz w:val="24"/>
        </w:rPr>
        <w:t>при достижении пятым ребенком возраста семи лет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sz w:val="24"/>
        </w:rPr>
        <w:t>на момент представления к награде.</w:t>
      </w:r>
    </w:p>
    <w:p w14:paraId="56000000">
      <w:pPr>
        <w:pStyle w:val="Style_5"/>
        <w:widowControl w:val="1"/>
        <w:ind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определении количества детей учитываются дети, погибшие и пропавшие без вести при защите Отечества или исполнении иных обязанностей военной службы, при охране законности и правопорядка либо умершие вследствие трудового увечья, заболевания, несчастных случаев, катастроф, стихийных бедствий.</w:t>
      </w:r>
    </w:p>
    <w:p w14:paraId="57000000">
      <w:pPr>
        <w:pStyle w:val="Style_5"/>
        <w:widowControl w:val="1"/>
        <w:ind w:firstLine="426"/>
        <w:jc w:val="both"/>
        <w:rPr>
          <w:rFonts w:ascii="Times New Roman" w:hAnsi="Times New Roman"/>
          <w:sz w:val="24"/>
        </w:rPr>
      </w:pPr>
    </w:p>
    <w:p w14:paraId="58000000">
      <w:pPr>
        <w:pStyle w:val="Style_5"/>
        <w:widowControl w:val="1"/>
        <w:ind w:firstLine="426"/>
        <w:jc w:val="both"/>
        <w:rPr>
          <w:sz w:val="24"/>
        </w:rPr>
      </w:pPr>
      <w:r>
        <w:rPr>
          <w:rFonts w:ascii="Times New Roman" w:hAnsi="Times New Roman"/>
          <w:i w:val="1"/>
          <w:color w:val="548DD4"/>
          <w:sz w:val="24"/>
        </w:rPr>
        <w:t xml:space="preserve">Закон Республики Алтай от 18 октября 2005 г. № 73-РЗ «О государственных наградах Республики Алтай» </w:t>
      </w:r>
    </w:p>
    <w:sectPr>
      <w:pgSz w:h="11906" w:orient="landscape" w:w="16838"/>
      <w:pgMar w:bottom="284" w:footer="708" w:gutter="0" w:header="708" w:left="426" w:right="395" w:top="426"/>
      <w:cols w:equalWidth="1" w:num="3" w:space="35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"/>
      <w:lvlJc w:val="left"/>
      <w:pPr>
        <w:widowControl w:val="1"/>
        <w:ind w:hanging="360" w:left="720"/>
      </w:pPr>
      <w:rPr>
        <w:rFonts w:ascii="Wingdings" w:hAnsi="Wingdings"/>
        <w:color w:val="FF0000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bullet"/>
      <w:lvlText w:val=""/>
      <w:lvlJc w:val="left"/>
      <w:pPr>
        <w:widowControl w:val="1"/>
        <w:ind w:hanging="360" w:left="1004"/>
      </w:pPr>
      <w:rPr>
        <w:rFonts w:ascii="Wingdings" w:hAnsi="Wingdings"/>
        <w:color w:val="FF0000"/>
      </w:rPr>
    </w:lvl>
    <w:lvl w:ilvl="1">
      <w:start w:val="1"/>
      <w:numFmt w:val="bullet"/>
      <w:lvlText w:val="o"/>
      <w:lvlJc w:val="left"/>
      <w:pPr>
        <w:widowControl w:val="1"/>
        <w:ind w:hanging="360" w:left="1724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444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164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884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604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324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044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764"/>
      </w:pPr>
      <w:rPr>
        <w:rFonts w:ascii="Wingdings" w:hAnsi="Wingdings"/>
      </w:rPr>
    </w:lvl>
  </w:abstractNum>
  <w:abstractNum w:abstractNumId="2">
    <w:lvl w:ilvl="0">
      <w:start w:val="1"/>
      <w:numFmt w:val="bullet"/>
      <w:lvlText w:val=""/>
      <w:lvlJc w:val="left"/>
      <w:pPr>
        <w:widowControl w:val="1"/>
        <w:ind w:hanging="360" w:left="1004"/>
      </w:pPr>
      <w:rPr>
        <w:rFonts w:ascii="Wingdings" w:hAnsi="Wingdings"/>
        <w:color w:val="FF0000"/>
      </w:rPr>
    </w:lvl>
    <w:lvl w:ilvl="1">
      <w:start w:val="1"/>
      <w:numFmt w:val="bullet"/>
      <w:lvlText w:val="o"/>
      <w:lvlJc w:val="left"/>
      <w:pPr>
        <w:widowControl w:val="1"/>
        <w:ind w:hanging="360" w:left="1724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444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164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884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604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324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044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764"/>
      </w:pPr>
      <w:rPr>
        <w:rFonts w:ascii="Wingdings" w:hAnsi="Wingdings"/>
      </w:rPr>
    </w:lvl>
  </w:abstractNum>
  <w:abstractNum w:abstractNumId="3">
    <w:lvl w:ilvl="0">
      <w:start w:val="1"/>
      <w:numFmt w:val="bullet"/>
      <w:lvlText w:val=""/>
      <w:lvlJc w:val="left"/>
      <w:pPr>
        <w:widowControl w:val="1"/>
        <w:ind w:hanging="360" w:left="720"/>
      </w:pPr>
      <w:rPr>
        <w:rFonts w:ascii="Wingdings" w:hAnsi="Wingdings"/>
        <w:color w:val="7030A0"/>
        <w:u w:color="7030A0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bullet"/>
      <w:lvlText w:val=""/>
      <w:lvlJc w:val="left"/>
      <w:pPr>
        <w:widowControl w:val="1"/>
        <w:ind w:hanging="360" w:left="360"/>
      </w:pPr>
      <w:rPr>
        <w:rFonts w:ascii="Wingdings" w:hAnsi="Wingdings"/>
        <w:color w:val="7030A0"/>
        <w:u w:color="7030A0"/>
      </w:rPr>
    </w:lvl>
    <w:lvl w:ilvl="1">
      <w:start w:val="1"/>
      <w:numFmt w:val="bullet"/>
      <w:lvlText w:val="o"/>
      <w:lvlJc w:val="left"/>
      <w:pPr>
        <w:widowControl w:val="1"/>
        <w:ind w:hanging="360" w:left="192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64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408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80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52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24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9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1"/>
      <w:spacing w:after="200" w:line="276" w:lineRule="auto"/>
      <w:ind/>
    </w:pPr>
    <w:rPr>
      <w:sz w:val="22"/>
    </w:rPr>
  </w:style>
  <w:style w:default="1" w:styleId="Style_6_ch" w:type="character">
    <w:name w:val="Normal"/>
    <w:link w:val="Style_6"/>
    <w:rPr>
      <w:sz w:val="22"/>
    </w:rPr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6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5" w:type="paragraph">
    <w:name w:val="No Spacing"/>
    <w:link w:val="Style_5_ch"/>
    <w:rPr>
      <w:sz w:val="22"/>
    </w:rPr>
  </w:style>
  <w:style w:styleId="Style_5_ch" w:type="character">
    <w:name w:val="No Spacing"/>
    <w:link w:val="Style_5"/>
    <w:rPr>
      <w:sz w:val="22"/>
    </w:rPr>
  </w:style>
  <w:style w:styleId="Style_1" w:type="paragraph">
    <w:name w:val="List Paragraph"/>
    <w:basedOn w:val="Style_6"/>
    <w:link w:val="Style_1_ch"/>
    <w:pPr>
      <w:widowControl w:val="1"/>
      <w:ind w:left="720"/>
      <w:contextualSpacing w:val="1"/>
    </w:pPr>
  </w:style>
  <w:style w:styleId="Style_1_ch" w:type="character">
    <w:name w:val="List Paragraph"/>
    <w:basedOn w:val="Style_6_ch"/>
    <w:link w:val="Style_1"/>
  </w:style>
  <w:style w:styleId="Style_13" w:type="paragraph">
    <w:name w:val="toc 3"/>
    <w:next w:val="Style_6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Balloon Text"/>
    <w:basedOn w:val="Style_6"/>
    <w:link w:val="Style_15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15_ch" w:type="character">
    <w:name w:val="Balloon Text"/>
    <w:basedOn w:val="Style_6_ch"/>
    <w:link w:val="Style_15"/>
    <w:rPr>
      <w:rFonts w:ascii="Tahoma" w:hAnsi="Tahoma"/>
      <w:sz w:val="16"/>
    </w:rPr>
  </w:style>
  <w:style w:styleId="Style_16" w:type="paragraph">
    <w:name w:val="heading 5"/>
    <w:next w:val="Style_6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4" w:type="paragraph">
    <w:name w:val="heading 1"/>
    <w:basedOn w:val="Style_6"/>
    <w:next w:val="Style_6"/>
    <w:link w:val="Style_4_ch"/>
    <w:uiPriority w:val="9"/>
    <w:qFormat/>
    <w:pPr>
      <w:keepNext w:val="1"/>
      <w:keepLines w:val="1"/>
      <w:widowControl w:val="1"/>
      <w:spacing w:after="0" w:before="480"/>
      <w:ind/>
      <w:outlineLvl w:val="0"/>
    </w:pPr>
    <w:rPr>
      <w:rFonts w:ascii="Cambria" w:hAnsi="Cambria"/>
      <w:b w:val="1"/>
      <w:color w:val="365F91"/>
      <w:sz w:val="28"/>
    </w:rPr>
  </w:style>
  <w:style w:styleId="Style_4_ch" w:type="character">
    <w:name w:val="heading 1"/>
    <w:basedOn w:val="Style_6_ch"/>
    <w:link w:val="Style_4"/>
    <w:rPr>
      <w:rFonts w:ascii="Cambria" w:hAnsi="Cambria"/>
      <w:b w:val="1"/>
      <w:color w:val="365F91"/>
      <w:sz w:val="28"/>
    </w:rPr>
  </w:style>
  <w:style w:styleId="Style_2" w:type="paragraph">
    <w:name w:val="formattext"/>
    <w:basedOn w:val="Style_6"/>
    <w:link w:val="Style_2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formattext"/>
    <w:basedOn w:val="Style_6_ch"/>
    <w:link w:val="Style_2"/>
    <w:rPr>
      <w:rFonts w:ascii="Times New Roman" w:hAnsi="Times New Roman"/>
      <w:sz w:val="24"/>
    </w:rPr>
  </w:style>
  <w:style w:styleId="Style_17" w:type="paragraph">
    <w:name w:val="footer"/>
    <w:basedOn w:val="Style_6"/>
    <w:link w:val="Style_17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7_ch" w:type="character">
    <w:name w:val="footer"/>
    <w:basedOn w:val="Style_6_ch"/>
    <w:link w:val="Style_17"/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6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header"/>
    <w:basedOn w:val="Style_6"/>
    <w:link w:val="Style_22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2_ch" w:type="character">
    <w:name w:val="header"/>
    <w:basedOn w:val="Style_6_ch"/>
    <w:link w:val="Style_22"/>
  </w:style>
  <w:style w:styleId="Style_23" w:type="paragraph">
    <w:name w:val="toc 9"/>
    <w:next w:val="Style_6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6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6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6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6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6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6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styleId="Style_3" w:type="paragraph">
    <w:name w:val="align_right"/>
    <w:basedOn w:val="Style_6"/>
    <w:link w:val="Style_3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_ch" w:type="character">
    <w:name w:val="align_right"/>
    <w:basedOn w:val="Style_6_ch"/>
    <w:link w:val="Style_3"/>
    <w:rPr>
      <w:rFonts w:ascii="Times New Roman" w:hAnsi="Times New Roman"/>
      <w:sz w:val="24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media/4.png" Type="http://schemas.openxmlformats.org/officeDocument/2006/relationships/image"/>
  <Relationship Id="rId1" Target="media/1.png" Type="http://schemas.openxmlformats.org/officeDocument/2006/relationships/image"/>
  <Relationship Id="rId8" Target="stylesWithEffects.xml" Type="http://schemas.microsoft.com/office/2007/relationships/stylesWithEffects"/>
  <Relationship Id="rId10" Target="theme/theme1.xml" Type="http://schemas.openxmlformats.org/officeDocument/2006/relationships/theme"/>
  <Relationship Id="rId7" Target="styles.xml" Type="http://schemas.openxmlformats.org/officeDocument/2006/relationships/styles"/>
  <Relationship Id="rId5" Target="fontTable.xml" Type="http://schemas.openxmlformats.org/officeDocument/2006/relationships/fontTable"/>
  <Relationship Id="rId3" Target="media/3.png" Type="http://schemas.openxmlformats.org/officeDocument/2006/relationships/image"/>
  <Relationship Id="rId2" Target="media/2.png" Type="http://schemas.openxmlformats.org/officeDocument/2006/relationships/image"/>
  <Relationship Id="rId9" Target="webSettings.xml" Type="http://schemas.openxmlformats.org/officeDocument/2006/relationships/webSettings"/>
  <Relationship Id="rId6" Target="settings.xml" Type="http://schemas.openxmlformats.org/officeDocument/2006/relationships/settings"/>
  <Relationship Id="rId11" Target="numbering.xml" Type="http://schemas.openxmlformats.org/officeDocument/2006/relationships/numbering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MyOffice-CoreFramework-Android/39-1403.1124.10324.1037.1@679e5ff1b4970ca5064828970bd80f08e8f6daeb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2022-09-13T01:32:00Z</dcterms:created>
  <dcterms:modified xsi:type="dcterms:W3CDTF">2026-04-17T05:29:00Z</dcterms:modified>
</cp:coreProperties>
</file>